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0B3" w14:textId="77777777" w:rsidR="00CC2F52" w:rsidRPr="00845C43" w:rsidRDefault="00CC2F52" w:rsidP="00CC2F52">
      <w:pPr>
        <w:rPr>
          <w:rFonts w:asciiTheme="minorHAnsi" w:hAnsiTheme="minorHAnsi" w:cstheme="minorHAnsi"/>
          <w:color w:val="000000" w:themeColor="text1"/>
          <w:sz w:val="22"/>
          <w:szCs w:val="22"/>
        </w:rPr>
      </w:pPr>
    </w:p>
    <w:p w14:paraId="2A6DA675" w14:textId="037264CF" w:rsidR="00CC2F52" w:rsidRPr="004F4120" w:rsidRDefault="00F33A6B" w:rsidP="00806160">
      <w:pPr>
        <w:spacing w:before="240"/>
        <w:rPr>
          <w:rFonts w:asciiTheme="minorHAnsi" w:hAnsiTheme="minorHAnsi" w:cstheme="minorHAnsi"/>
          <w:b/>
          <w:color w:val="000000" w:themeColor="text1"/>
          <w:sz w:val="22"/>
          <w:szCs w:val="22"/>
        </w:rPr>
      </w:pPr>
      <w:r w:rsidRPr="004F4120">
        <w:rPr>
          <w:rFonts w:asciiTheme="minorHAnsi" w:hAnsiTheme="minorHAnsi" w:cstheme="minorHAnsi"/>
          <w:b/>
          <w:color w:val="000000" w:themeColor="text1"/>
          <w:sz w:val="22"/>
          <w:szCs w:val="22"/>
        </w:rPr>
        <w:t xml:space="preserve">Pressemitteilung </w:t>
      </w:r>
      <w:r w:rsidR="00840E64">
        <w:rPr>
          <w:rFonts w:asciiTheme="minorHAnsi" w:hAnsiTheme="minorHAnsi" w:cstheme="minorHAnsi"/>
          <w:b/>
          <w:color w:val="000000" w:themeColor="text1"/>
          <w:sz w:val="22"/>
          <w:szCs w:val="22"/>
        </w:rPr>
        <w:t>58</w:t>
      </w:r>
      <w:r w:rsidR="003B1DC5">
        <w:rPr>
          <w:rFonts w:asciiTheme="minorHAnsi" w:hAnsiTheme="minorHAnsi" w:cstheme="minorHAnsi"/>
          <w:b/>
          <w:color w:val="000000" w:themeColor="text1"/>
          <w:sz w:val="22"/>
          <w:szCs w:val="22"/>
        </w:rPr>
        <w:t>/2022</w:t>
      </w:r>
    </w:p>
    <w:p w14:paraId="4B97B1D7" w14:textId="77777777" w:rsidR="00CC2F52" w:rsidRPr="00845C43" w:rsidRDefault="00CC2F52" w:rsidP="00CC2F52">
      <w:pPr>
        <w:pBdr>
          <w:bottom w:val="single" w:sz="12" w:space="1" w:color="auto"/>
        </w:pBdr>
        <w:rPr>
          <w:rFonts w:asciiTheme="minorHAnsi" w:hAnsiTheme="minorHAnsi" w:cstheme="minorHAnsi"/>
          <w:color w:val="000000" w:themeColor="text1"/>
          <w:sz w:val="22"/>
          <w:szCs w:val="22"/>
        </w:rPr>
      </w:pPr>
    </w:p>
    <w:p w14:paraId="158E6F0F" w14:textId="77777777" w:rsidR="00CC2F52" w:rsidRPr="00845C43" w:rsidRDefault="00CC2F52" w:rsidP="00CC2F52">
      <w:pPr>
        <w:rPr>
          <w:rFonts w:asciiTheme="minorHAnsi" w:hAnsiTheme="minorHAnsi" w:cstheme="minorHAnsi"/>
          <w:color w:val="000000" w:themeColor="text1"/>
          <w:sz w:val="22"/>
          <w:szCs w:val="22"/>
        </w:rPr>
      </w:pPr>
    </w:p>
    <w:p w14:paraId="14473FC9" w14:textId="7910F487" w:rsidR="00CC2F52" w:rsidRPr="00845C43" w:rsidRDefault="00CC2F52" w:rsidP="00CC2F52">
      <w:pPr>
        <w:jc w:val="right"/>
        <w:rPr>
          <w:rFonts w:asciiTheme="minorHAnsi" w:hAnsiTheme="minorHAnsi" w:cstheme="minorHAnsi"/>
          <w:color w:val="000000" w:themeColor="text1"/>
          <w:sz w:val="22"/>
          <w:szCs w:val="22"/>
        </w:rPr>
      </w:pPr>
      <w:r w:rsidRPr="00845C43">
        <w:rPr>
          <w:rFonts w:asciiTheme="minorHAnsi" w:hAnsiTheme="minorHAnsi" w:cstheme="minorHAnsi"/>
          <w:color w:val="000000" w:themeColor="text1"/>
          <w:sz w:val="22"/>
          <w:szCs w:val="22"/>
        </w:rPr>
        <w:t xml:space="preserve">München, den </w:t>
      </w:r>
      <w:r w:rsidR="00840E64">
        <w:rPr>
          <w:rFonts w:asciiTheme="minorHAnsi" w:hAnsiTheme="minorHAnsi" w:cstheme="minorHAnsi"/>
          <w:color w:val="000000" w:themeColor="text1"/>
          <w:sz w:val="22"/>
          <w:szCs w:val="22"/>
        </w:rPr>
        <w:t>21</w:t>
      </w:r>
      <w:r w:rsidRPr="00845C43">
        <w:rPr>
          <w:rFonts w:asciiTheme="minorHAnsi" w:hAnsiTheme="minorHAnsi" w:cstheme="minorHAnsi"/>
          <w:color w:val="000000" w:themeColor="text1"/>
          <w:sz w:val="22"/>
          <w:szCs w:val="22"/>
        </w:rPr>
        <w:t xml:space="preserve">. </w:t>
      </w:r>
      <w:r w:rsidR="00C94A19">
        <w:rPr>
          <w:rFonts w:asciiTheme="minorHAnsi" w:hAnsiTheme="minorHAnsi" w:cstheme="minorHAnsi"/>
          <w:color w:val="000000" w:themeColor="text1"/>
          <w:sz w:val="22"/>
          <w:szCs w:val="22"/>
        </w:rPr>
        <w:t>November</w:t>
      </w:r>
      <w:r w:rsidR="003B1DC5">
        <w:rPr>
          <w:rFonts w:asciiTheme="minorHAnsi" w:hAnsiTheme="minorHAnsi" w:cstheme="minorHAnsi"/>
          <w:color w:val="000000" w:themeColor="text1"/>
          <w:sz w:val="22"/>
          <w:szCs w:val="22"/>
        </w:rPr>
        <w:t xml:space="preserve"> 2022</w:t>
      </w:r>
    </w:p>
    <w:p w14:paraId="0C66B161" w14:textId="77777777" w:rsidR="00CC2F52" w:rsidRPr="00845C43" w:rsidRDefault="00CC2F52" w:rsidP="00CC2F52">
      <w:pPr>
        <w:rPr>
          <w:rFonts w:asciiTheme="minorHAnsi" w:hAnsiTheme="minorHAnsi" w:cstheme="minorHAnsi"/>
          <w:color w:val="000000" w:themeColor="text1"/>
          <w:sz w:val="22"/>
          <w:szCs w:val="22"/>
        </w:rPr>
      </w:pPr>
    </w:p>
    <w:p w14:paraId="5AAF81EC" w14:textId="0929ED76" w:rsidR="00CC2F52" w:rsidRPr="00845C43" w:rsidRDefault="00CC2F52" w:rsidP="00CC2F52">
      <w:pPr>
        <w:rPr>
          <w:rFonts w:asciiTheme="minorHAnsi" w:hAnsiTheme="minorHAnsi" w:cstheme="minorHAnsi"/>
          <w:color w:val="000000" w:themeColor="text1"/>
          <w:sz w:val="22"/>
          <w:szCs w:val="22"/>
        </w:rPr>
      </w:pPr>
    </w:p>
    <w:p w14:paraId="2841C3EE" w14:textId="62F7C561" w:rsidR="00705690" w:rsidRPr="00845C43" w:rsidRDefault="00750D04" w:rsidP="00750D7A">
      <w:pPr>
        <w:rPr>
          <w:rFonts w:asciiTheme="minorHAnsi" w:hAnsiTheme="minorHAnsi" w:cstheme="minorHAnsi"/>
          <w:b/>
          <w:sz w:val="22"/>
          <w:szCs w:val="22"/>
        </w:rPr>
      </w:pPr>
      <w:r>
        <w:rPr>
          <w:rFonts w:asciiTheme="minorHAnsi" w:hAnsiTheme="minorHAnsi" w:cstheme="minorHAnsi"/>
          <w:b/>
          <w:sz w:val="22"/>
          <w:szCs w:val="22"/>
        </w:rPr>
        <w:t>B</w:t>
      </w:r>
      <w:r w:rsidR="00C94A19">
        <w:rPr>
          <w:rFonts w:asciiTheme="minorHAnsi" w:hAnsiTheme="minorHAnsi" w:cstheme="minorHAnsi"/>
          <w:b/>
          <w:sz w:val="22"/>
          <w:szCs w:val="22"/>
        </w:rPr>
        <w:t xml:space="preserve"> </w:t>
      </w:r>
      <w:r>
        <w:rPr>
          <w:rFonts w:asciiTheme="minorHAnsi" w:hAnsiTheme="minorHAnsi" w:cstheme="minorHAnsi"/>
          <w:b/>
          <w:sz w:val="22"/>
          <w:szCs w:val="22"/>
        </w:rPr>
        <w:t xml:space="preserve">15 Isenbrücke Dorfen: </w:t>
      </w:r>
      <w:r w:rsidR="00C94A19">
        <w:rPr>
          <w:rFonts w:asciiTheme="minorHAnsi" w:hAnsiTheme="minorHAnsi" w:cstheme="minorHAnsi"/>
          <w:b/>
          <w:sz w:val="22"/>
          <w:szCs w:val="22"/>
        </w:rPr>
        <w:t xml:space="preserve">Einhub der Fertigteile </w:t>
      </w:r>
      <w:r w:rsidR="000B5368">
        <w:rPr>
          <w:rFonts w:asciiTheme="minorHAnsi" w:hAnsiTheme="minorHAnsi" w:cstheme="minorHAnsi"/>
          <w:b/>
          <w:sz w:val="22"/>
          <w:szCs w:val="22"/>
        </w:rPr>
        <w:t>–</w:t>
      </w:r>
      <w:r w:rsidR="00C94A19">
        <w:rPr>
          <w:rFonts w:asciiTheme="minorHAnsi" w:hAnsiTheme="minorHAnsi" w:cstheme="minorHAnsi"/>
          <w:b/>
          <w:sz w:val="22"/>
          <w:szCs w:val="22"/>
        </w:rPr>
        <w:t xml:space="preserve"> Mü</w:t>
      </w:r>
      <w:r w:rsidR="000B5368">
        <w:rPr>
          <w:rFonts w:asciiTheme="minorHAnsi" w:hAnsiTheme="minorHAnsi" w:cstheme="minorHAnsi"/>
          <w:b/>
          <w:sz w:val="22"/>
          <w:szCs w:val="22"/>
        </w:rPr>
        <w:t>hlangerkreuzung gesperrt</w:t>
      </w:r>
      <w:r w:rsidR="00705690" w:rsidRPr="00845C43">
        <w:rPr>
          <w:rFonts w:asciiTheme="minorHAnsi" w:hAnsiTheme="minorHAnsi" w:cstheme="minorHAnsi"/>
          <w:b/>
          <w:sz w:val="22"/>
          <w:szCs w:val="22"/>
        </w:rPr>
        <w:t xml:space="preserve"> </w:t>
      </w:r>
    </w:p>
    <w:p w14:paraId="6002719A" w14:textId="77777777" w:rsidR="002E540C" w:rsidRPr="00845C43" w:rsidRDefault="002E540C" w:rsidP="00750D7A">
      <w:pPr>
        <w:rPr>
          <w:rFonts w:asciiTheme="minorHAnsi" w:hAnsiTheme="minorHAnsi" w:cstheme="minorHAnsi"/>
          <w:sz w:val="22"/>
          <w:szCs w:val="22"/>
        </w:rPr>
      </w:pPr>
    </w:p>
    <w:p w14:paraId="4E1D4D82" w14:textId="55D6F4E7" w:rsidR="009E1BA9" w:rsidRDefault="004E5865" w:rsidP="003C1CA7">
      <w:p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Vier Tage bestimmen Schwerlast-Lkws und ein 400 Tonnen Autokran das Bild rund um die Baustelle B 15 Isenbrücke in Dorfen. Denn am 30. November und 1. Dezember werden die insgesamt 14 Betonfertigteile für die Isenbrücke eingehoben. </w:t>
      </w:r>
      <w:r w:rsidR="009E1BA9">
        <w:rPr>
          <w:rFonts w:asciiTheme="minorHAnsi" w:hAnsiTheme="minorHAnsi" w:cstheme="minorHAnsi"/>
          <w:color w:val="000000" w:themeColor="text1"/>
          <w:sz w:val="22"/>
          <w:szCs w:val="22"/>
        </w:rPr>
        <w:t>Beginn ist an der Nordseite</w:t>
      </w:r>
      <w:r>
        <w:rPr>
          <w:rFonts w:asciiTheme="minorHAnsi" w:hAnsiTheme="minorHAnsi" w:cstheme="minorHAnsi"/>
          <w:color w:val="000000" w:themeColor="text1"/>
          <w:sz w:val="22"/>
          <w:szCs w:val="22"/>
        </w:rPr>
        <w:t>. Dort wird am Dienstag, 29. November</w:t>
      </w:r>
      <w:r w:rsidR="009E1BA9">
        <w:rPr>
          <w:rFonts w:asciiTheme="minorHAnsi" w:hAnsiTheme="minorHAnsi" w:cstheme="minorHAnsi"/>
          <w:color w:val="000000" w:themeColor="text1"/>
          <w:sz w:val="22"/>
          <w:szCs w:val="22"/>
        </w:rPr>
        <w:t xml:space="preserve"> der 400 Tonnen Autokran aufgestellt. Der eigentliche Einhub beginnt dann am Mittwoch, 30. November ab 7 Uhr. Gegen Spätnachmittag sollen die ersten sieben Elemente eingehoben sein. Anschließend wechselt der Autokran ans südliche Ufer</w:t>
      </w:r>
      <w:r w:rsidR="002F086D">
        <w:rPr>
          <w:rFonts w:asciiTheme="minorHAnsi" w:hAnsiTheme="minorHAnsi" w:cstheme="minorHAnsi"/>
          <w:color w:val="000000" w:themeColor="text1"/>
          <w:sz w:val="22"/>
          <w:szCs w:val="22"/>
        </w:rPr>
        <w:t xml:space="preserve"> und wird dort erneut aufgebaut</w:t>
      </w:r>
      <w:r w:rsidR="009E1BA9">
        <w:rPr>
          <w:rFonts w:asciiTheme="minorHAnsi" w:hAnsiTheme="minorHAnsi" w:cstheme="minorHAnsi"/>
          <w:color w:val="000000" w:themeColor="text1"/>
          <w:sz w:val="22"/>
          <w:szCs w:val="22"/>
        </w:rPr>
        <w:t>.</w:t>
      </w:r>
      <w:r w:rsidR="002F086D">
        <w:rPr>
          <w:rFonts w:asciiTheme="minorHAnsi" w:hAnsiTheme="minorHAnsi" w:cstheme="minorHAnsi"/>
          <w:color w:val="000000" w:themeColor="text1"/>
          <w:sz w:val="22"/>
          <w:szCs w:val="22"/>
        </w:rPr>
        <w:t xml:space="preserve"> </w:t>
      </w:r>
      <w:r w:rsidR="009E1BA9">
        <w:rPr>
          <w:rFonts w:asciiTheme="minorHAnsi" w:hAnsiTheme="minorHAnsi" w:cstheme="minorHAnsi"/>
          <w:color w:val="000000" w:themeColor="text1"/>
          <w:sz w:val="22"/>
          <w:szCs w:val="22"/>
        </w:rPr>
        <w:t>Am D</w:t>
      </w:r>
      <w:r>
        <w:rPr>
          <w:rFonts w:asciiTheme="minorHAnsi" w:hAnsiTheme="minorHAnsi" w:cstheme="minorHAnsi"/>
          <w:color w:val="000000" w:themeColor="text1"/>
          <w:sz w:val="22"/>
          <w:szCs w:val="22"/>
        </w:rPr>
        <w:t>onnerstag</w:t>
      </w:r>
      <w:r w:rsidR="009E1BA9">
        <w:rPr>
          <w:rFonts w:asciiTheme="minorHAnsi" w:hAnsiTheme="minorHAnsi" w:cstheme="minorHAnsi"/>
          <w:color w:val="000000" w:themeColor="text1"/>
          <w:sz w:val="22"/>
          <w:szCs w:val="22"/>
        </w:rPr>
        <w:t>, 1. Dezember folgt im Laufe des Vormittags der Einhub der sieben Betonfertigteile für den südlichen Teil der Brücke. Der Freitag dient als Puffertag.</w:t>
      </w:r>
    </w:p>
    <w:p w14:paraId="6180C459" w14:textId="4FD8F1EE" w:rsidR="009E1BA9" w:rsidRDefault="009E1BA9" w:rsidP="003C1CA7">
      <w:p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Für die Zeit des Kranaufbaus, des Einhubs und des Kranabbaus auf der Nord- und anschließend auf der Südseite der Isen muss das Staatliche Bauamt das Umfeld des </w:t>
      </w:r>
      <w:r w:rsidR="002B7DCB">
        <w:rPr>
          <w:rFonts w:asciiTheme="minorHAnsi" w:hAnsiTheme="minorHAnsi" w:cstheme="minorHAnsi"/>
          <w:color w:val="000000" w:themeColor="text1"/>
          <w:sz w:val="22"/>
          <w:szCs w:val="22"/>
        </w:rPr>
        <w:t xml:space="preserve">jeweiligen </w:t>
      </w:r>
      <w:r>
        <w:rPr>
          <w:rFonts w:asciiTheme="minorHAnsi" w:hAnsiTheme="minorHAnsi" w:cstheme="minorHAnsi"/>
          <w:color w:val="000000" w:themeColor="text1"/>
          <w:sz w:val="22"/>
          <w:szCs w:val="22"/>
        </w:rPr>
        <w:t>Arbeitsbereiches aus Sicherheitsgründen sperren. Konkret bedeutet dies:</w:t>
      </w:r>
    </w:p>
    <w:p w14:paraId="3EDE8B66" w14:textId="327E2593" w:rsidR="002B7DCB" w:rsidRPr="00840E64" w:rsidRDefault="009E1BA9" w:rsidP="003C1CA7">
      <w:pPr>
        <w:spacing w:before="240"/>
        <w:rPr>
          <w:rFonts w:asciiTheme="minorHAnsi" w:hAnsiTheme="minorHAnsi" w:cstheme="minorHAnsi"/>
          <w:b/>
          <w:color w:val="000000" w:themeColor="text1"/>
          <w:sz w:val="22"/>
          <w:szCs w:val="22"/>
        </w:rPr>
      </w:pPr>
      <w:r w:rsidRPr="00840E64">
        <w:rPr>
          <w:rFonts w:asciiTheme="minorHAnsi" w:hAnsiTheme="minorHAnsi" w:cstheme="minorHAnsi"/>
          <w:b/>
          <w:color w:val="000000" w:themeColor="text1"/>
          <w:sz w:val="22"/>
          <w:szCs w:val="22"/>
        </w:rPr>
        <w:t>29.</w:t>
      </w:r>
      <w:r w:rsidR="00E14A13" w:rsidRPr="00840E64">
        <w:rPr>
          <w:rFonts w:asciiTheme="minorHAnsi" w:hAnsiTheme="minorHAnsi" w:cstheme="minorHAnsi"/>
          <w:b/>
          <w:color w:val="000000" w:themeColor="text1"/>
          <w:sz w:val="22"/>
          <w:szCs w:val="22"/>
        </w:rPr>
        <w:t>/</w:t>
      </w:r>
      <w:r w:rsidRPr="00840E64">
        <w:rPr>
          <w:rFonts w:asciiTheme="minorHAnsi" w:hAnsiTheme="minorHAnsi" w:cstheme="minorHAnsi"/>
          <w:b/>
          <w:color w:val="000000" w:themeColor="text1"/>
          <w:sz w:val="22"/>
          <w:szCs w:val="22"/>
        </w:rPr>
        <w:t>30. November</w:t>
      </w:r>
      <w:r w:rsidR="00E14A13" w:rsidRPr="00840E64">
        <w:rPr>
          <w:rFonts w:asciiTheme="minorHAnsi" w:hAnsiTheme="minorHAnsi" w:cstheme="minorHAnsi"/>
          <w:b/>
          <w:color w:val="000000" w:themeColor="text1"/>
          <w:sz w:val="22"/>
          <w:szCs w:val="22"/>
        </w:rPr>
        <w:t>/1. Dezember</w:t>
      </w:r>
      <w:r w:rsidRPr="00840E64">
        <w:rPr>
          <w:rFonts w:asciiTheme="minorHAnsi" w:hAnsiTheme="minorHAnsi" w:cstheme="minorHAnsi"/>
          <w:b/>
          <w:color w:val="000000" w:themeColor="text1"/>
          <w:sz w:val="22"/>
          <w:szCs w:val="22"/>
        </w:rPr>
        <w:t xml:space="preserve">: </w:t>
      </w:r>
    </w:p>
    <w:p w14:paraId="4C66C5FA" w14:textId="2BEEFBFF" w:rsidR="002B7DCB" w:rsidRDefault="00702434" w:rsidP="002B7DCB">
      <w:pPr>
        <w:pStyle w:val="Listenabsatz"/>
        <w:numPr>
          <w:ilvl w:val="0"/>
          <w:numId w:val="4"/>
        </w:numPr>
        <w:spacing w:before="240"/>
        <w:rPr>
          <w:rFonts w:asciiTheme="minorHAnsi" w:hAnsiTheme="minorHAnsi" w:cstheme="minorHAnsi"/>
          <w:color w:val="000000" w:themeColor="text1"/>
          <w:sz w:val="22"/>
          <w:szCs w:val="22"/>
        </w:rPr>
      </w:pPr>
      <w:r w:rsidRPr="002B7DCB">
        <w:rPr>
          <w:rFonts w:asciiTheme="minorHAnsi" w:hAnsiTheme="minorHAnsi" w:cstheme="minorHAnsi"/>
          <w:color w:val="000000" w:themeColor="text1"/>
          <w:sz w:val="22"/>
          <w:szCs w:val="22"/>
        </w:rPr>
        <w:t>Sperrung der Kreuzung Müh</w:t>
      </w:r>
      <w:r w:rsidR="002B7DCB" w:rsidRPr="002B7DCB">
        <w:rPr>
          <w:rFonts w:asciiTheme="minorHAnsi" w:hAnsiTheme="minorHAnsi" w:cstheme="minorHAnsi"/>
          <w:color w:val="000000" w:themeColor="text1"/>
          <w:sz w:val="22"/>
          <w:szCs w:val="22"/>
        </w:rPr>
        <w:t xml:space="preserve">langerstraße sowohl für den Auto- und Radverkehr als auch für Fußgänger. Die ausgeschilderte Umleitung </w:t>
      </w:r>
      <w:r w:rsidR="00A161C0">
        <w:rPr>
          <w:rFonts w:asciiTheme="minorHAnsi" w:hAnsiTheme="minorHAnsi" w:cstheme="minorHAnsi"/>
          <w:color w:val="000000" w:themeColor="text1"/>
          <w:sz w:val="22"/>
          <w:szCs w:val="22"/>
        </w:rPr>
        <w:t xml:space="preserve">für den Verkehr </w:t>
      </w:r>
      <w:r w:rsidR="002B7DCB" w:rsidRPr="002B7DCB">
        <w:rPr>
          <w:rFonts w:asciiTheme="minorHAnsi" w:hAnsiTheme="minorHAnsi" w:cstheme="minorHAnsi"/>
          <w:color w:val="000000" w:themeColor="text1"/>
          <w:sz w:val="22"/>
          <w:szCs w:val="22"/>
        </w:rPr>
        <w:t>führt über den Hampersdorfer Weg</w:t>
      </w:r>
      <w:r w:rsidR="002B7DCB">
        <w:rPr>
          <w:rFonts w:asciiTheme="minorHAnsi" w:hAnsiTheme="minorHAnsi" w:cstheme="minorHAnsi"/>
          <w:color w:val="000000" w:themeColor="text1"/>
          <w:sz w:val="22"/>
          <w:szCs w:val="22"/>
        </w:rPr>
        <w:t xml:space="preserve"> zur Buchbacher Straße. </w:t>
      </w:r>
      <w:r w:rsidR="00A161C0">
        <w:rPr>
          <w:rFonts w:asciiTheme="minorHAnsi" w:hAnsiTheme="minorHAnsi" w:cstheme="minorHAnsi"/>
          <w:color w:val="000000" w:themeColor="text1"/>
          <w:sz w:val="22"/>
          <w:szCs w:val="22"/>
        </w:rPr>
        <w:t xml:space="preserve">Die Umleitung gilt für beide Fahrtrichtungen. Fußgänger nutzen von Süden aus ebenfalls den Hampersdorfer Weg und biegen dann in die Justus-von-Liebig-Straße ab. </w:t>
      </w:r>
    </w:p>
    <w:p w14:paraId="4EFC3CFA" w14:textId="77777777" w:rsidR="002B7DCB" w:rsidRDefault="002B7DCB" w:rsidP="002B7DCB">
      <w:pPr>
        <w:pStyle w:val="Listenabsatz"/>
        <w:numPr>
          <w:ilvl w:val="0"/>
          <w:numId w:val="4"/>
        </w:num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Einmündung der Schäfflergasse in die Jahnstraße ist ebenfalls für den kompletten Verkehr und auch für Fußgänger gesperrt. Die Ein- und Ausfahrt ist über die Innenstadt möglich.</w:t>
      </w:r>
      <w:bookmarkStart w:id="0" w:name="_GoBack"/>
      <w:bookmarkEnd w:id="0"/>
    </w:p>
    <w:p w14:paraId="731FF649" w14:textId="77777777" w:rsidR="003956F1" w:rsidRDefault="002B7DCB" w:rsidP="002B7DCB">
      <w:pPr>
        <w:pStyle w:val="Listenabsatz"/>
        <w:numPr>
          <w:ilvl w:val="0"/>
          <w:numId w:val="4"/>
        </w:num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Einmündung der Justus-von-Liebig-Straße</w:t>
      </w:r>
      <w:r w:rsidRPr="002B7DC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bleibt geöffnet. Allerdings müssen die Anlieger mit Einschränkungen durch </w:t>
      </w:r>
      <w:r w:rsidR="005E1BF5">
        <w:rPr>
          <w:rFonts w:asciiTheme="minorHAnsi" w:hAnsiTheme="minorHAnsi" w:cstheme="minorHAnsi"/>
          <w:color w:val="000000" w:themeColor="text1"/>
          <w:sz w:val="22"/>
          <w:szCs w:val="22"/>
        </w:rPr>
        <w:t>rangierende Lkws rechnen. Fußgänger, die von der Justus-von-Liebig-Straße in Richtung Volksfestplatz gehen, müssen auf</w:t>
      </w:r>
      <w:r w:rsidR="003956F1">
        <w:rPr>
          <w:rFonts w:asciiTheme="minorHAnsi" w:hAnsiTheme="minorHAnsi" w:cstheme="minorHAnsi"/>
          <w:color w:val="000000" w:themeColor="text1"/>
          <w:sz w:val="22"/>
          <w:szCs w:val="22"/>
        </w:rPr>
        <w:t xml:space="preserve"> den Umleitungsverkehr</w:t>
      </w:r>
      <w:r w:rsidR="005E1BF5">
        <w:rPr>
          <w:rFonts w:asciiTheme="minorHAnsi" w:hAnsiTheme="minorHAnsi" w:cstheme="minorHAnsi"/>
          <w:color w:val="000000" w:themeColor="text1"/>
          <w:sz w:val="22"/>
          <w:szCs w:val="22"/>
        </w:rPr>
        <w:t xml:space="preserve"> acht</w:t>
      </w:r>
      <w:r w:rsidR="003956F1">
        <w:rPr>
          <w:rFonts w:asciiTheme="minorHAnsi" w:hAnsiTheme="minorHAnsi" w:cstheme="minorHAnsi"/>
          <w:color w:val="000000" w:themeColor="text1"/>
          <w:sz w:val="22"/>
          <w:szCs w:val="22"/>
        </w:rPr>
        <w:t>en</w:t>
      </w:r>
      <w:r w:rsidR="005E1BF5">
        <w:rPr>
          <w:rFonts w:asciiTheme="minorHAnsi" w:hAnsiTheme="minorHAnsi" w:cstheme="minorHAnsi"/>
          <w:color w:val="000000" w:themeColor="text1"/>
          <w:sz w:val="22"/>
          <w:szCs w:val="22"/>
        </w:rPr>
        <w:t>.</w:t>
      </w:r>
      <w:r w:rsidR="003956F1">
        <w:rPr>
          <w:rFonts w:asciiTheme="minorHAnsi" w:hAnsiTheme="minorHAnsi" w:cstheme="minorHAnsi"/>
          <w:color w:val="000000" w:themeColor="text1"/>
          <w:sz w:val="22"/>
          <w:szCs w:val="22"/>
        </w:rPr>
        <w:t xml:space="preserve"> </w:t>
      </w:r>
    </w:p>
    <w:p w14:paraId="75C7215C" w14:textId="77777777" w:rsidR="00840E64" w:rsidRDefault="00840E64" w:rsidP="003956F1">
      <w:pPr>
        <w:spacing w:before="240"/>
        <w:rPr>
          <w:rFonts w:asciiTheme="minorHAnsi" w:hAnsiTheme="minorHAnsi" w:cstheme="minorHAnsi"/>
          <w:color w:val="000000" w:themeColor="text1"/>
          <w:sz w:val="22"/>
          <w:szCs w:val="22"/>
        </w:rPr>
      </w:pPr>
    </w:p>
    <w:p w14:paraId="1A541B2C" w14:textId="77777777" w:rsidR="00840E64" w:rsidRDefault="00840E64" w:rsidP="003956F1">
      <w:pPr>
        <w:spacing w:before="240"/>
        <w:rPr>
          <w:rFonts w:asciiTheme="minorHAnsi" w:hAnsiTheme="minorHAnsi" w:cstheme="minorHAnsi"/>
          <w:color w:val="000000" w:themeColor="text1"/>
          <w:sz w:val="22"/>
          <w:szCs w:val="22"/>
        </w:rPr>
      </w:pPr>
    </w:p>
    <w:p w14:paraId="063CF62A" w14:textId="77777777" w:rsidR="00840E64" w:rsidRDefault="00840E64" w:rsidP="003956F1">
      <w:pPr>
        <w:spacing w:before="240"/>
        <w:rPr>
          <w:rFonts w:asciiTheme="minorHAnsi" w:hAnsiTheme="minorHAnsi" w:cstheme="minorHAnsi"/>
          <w:color w:val="000000" w:themeColor="text1"/>
          <w:sz w:val="22"/>
          <w:szCs w:val="22"/>
        </w:rPr>
      </w:pPr>
    </w:p>
    <w:p w14:paraId="4B72BDE4" w14:textId="77777777" w:rsidR="00840E64" w:rsidRDefault="00840E64" w:rsidP="003956F1">
      <w:pPr>
        <w:spacing w:before="240"/>
        <w:rPr>
          <w:rFonts w:asciiTheme="minorHAnsi" w:hAnsiTheme="minorHAnsi" w:cstheme="minorHAnsi"/>
          <w:color w:val="000000" w:themeColor="text1"/>
          <w:sz w:val="22"/>
          <w:szCs w:val="22"/>
        </w:rPr>
      </w:pPr>
    </w:p>
    <w:p w14:paraId="07EE5A99" w14:textId="0B2FFFBD" w:rsidR="003956F1" w:rsidRPr="00840E64" w:rsidRDefault="003956F1" w:rsidP="003956F1">
      <w:pPr>
        <w:spacing w:before="240"/>
        <w:rPr>
          <w:rFonts w:asciiTheme="minorHAnsi" w:hAnsiTheme="minorHAnsi" w:cstheme="minorHAnsi"/>
          <w:b/>
          <w:color w:val="000000" w:themeColor="text1"/>
          <w:sz w:val="22"/>
          <w:szCs w:val="22"/>
        </w:rPr>
      </w:pPr>
      <w:r w:rsidRPr="00840E64">
        <w:rPr>
          <w:rFonts w:asciiTheme="minorHAnsi" w:hAnsiTheme="minorHAnsi" w:cstheme="minorHAnsi"/>
          <w:b/>
          <w:color w:val="000000" w:themeColor="text1"/>
          <w:sz w:val="22"/>
          <w:szCs w:val="22"/>
        </w:rPr>
        <w:lastRenderedPageBreak/>
        <w:t>30. November und 1./2. Dezember:</w:t>
      </w:r>
    </w:p>
    <w:p w14:paraId="4800B7DE" w14:textId="4775D554" w:rsidR="003956F1" w:rsidRDefault="003956F1" w:rsidP="003956F1">
      <w:pPr>
        <w:pStyle w:val="Listenabsatz"/>
        <w:numPr>
          <w:ilvl w:val="0"/>
          <w:numId w:val="5"/>
        </w:num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Altöttinger Tor bleibt bis zum Abbau des Autokrans für den Auto- und Radverkehr gesperrt. Der Fußgänger</w:t>
      </w:r>
      <w:r w:rsidR="002F086D">
        <w:rPr>
          <w:rFonts w:asciiTheme="minorHAnsi" w:hAnsiTheme="minorHAnsi" w:cstheme="minorHAnsi"/>
          <w:color w:val="000000" w:themeColor="text1"/>
          <w:sz w:val="22"/>
          <w:szCs w:val="22"/>
        </w:rPr>
        <w:t>durchgang ist offen.</w:t>
      </w:r>
      <w:r>
        <w:rPr>
          <w:rFonts w:asciiTheme="minorHAnsi" w:hAnsiTheme="minorHAnsi" w:cstheme="minorHAnsi"/>
          <w:color w:val="000000" w:themeColor="text1"/>
          <w:sz w:val="22"/>
          <w:szCs w:val="22"/>
        </w:rPr>
        <w:t xml:space="preserve"> </w:t>
      </w:r>
    </w:p>
    <w:p w14:paraId="0D7858A3" w14:textId="3F71B741" w:rsidR="00F33A6B" w:rsidRDefault="003956F1" w:rsidP="003956F1">
      <w:pPr>
        <w:pStyle w:val="Listenabsatz"/>
        <w:numPr>
          <w:ilvl w:val="0"/>
          <w:numId w:val="5"/>
        </w:num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Querung der Jahnstraße auf Höhe der Fußgängerampel am Altöttinger Tor ist möglich. Zeitweise kann es durch rangierende LKWs aber zu Einschränkungen kommen. Die Jahnstraße wird von der Etzkapelle bis zur Rosenaustraße als Aufstellfläche für die Schwerlast-Lkws benötigt, die die Betonfertigteile anliefern. Deshalb kann es zeitweise zu Einschränkungen für Anlieger kommen.</w:t>
      </w:r>
    </w:p>
    <w:p w14:paraId="603DDB06" w14:textId="34A40192" w:rsidR="003956F1" w:rsidRPr="003956F1" w:rsidRDefault="003956F1" w:rsidP="003956F1">
      <w:pPr>
        <w:pStyle w:val="Listenabsatz"/>
        <w:numPr>
          <w:ilvl w:val="0"/>
          <w:numId w:val="5"/>
        </w:num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den Morgenstunden unterstützen Schulweghelfer wie gewohnt die Kinder bei der Querung der Jahnstraße.</w:t>
      </w:r>
    </w:p>
    <w:p w14:paraId="2A3C8E44" w14:textId="571354F3" w:rsidR="00F33A6B" w:rsidRPr="00F33A6B" w:rsidRDefault="00F33A6B" w:rsidP="003C1CA7">
      <w:pPr>
        <w:spacing w:before="24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Ansprechpartner für die Presse</w:t>
      </w:r>
      <w:r>
        <w:rPr>
          <w:rFonts w:asciiTheme="minorHAnsi" w:hAnsiTheme="minorHAnsi" w:cstheme="minorHAnsi"/>
          <w:b/>
          <w:color w:val="000000" w:themeColor="text1"/>
          <w:sz w:val="22"/>
          <w:szCs w:val="22"/>
        </w:rPr>
        <w:br/>
      </w:r>
      <w:r w:rsidRPr="00F33A6B">
        <w:rPr>
          <w:rFonts w:asciiTheme="minorHAnsi" w:hAnsiTheme="minorHAnsi" w:cstheme="minorHAnsi"/>
          <w:color w:val="000000" w:themeColor="text1"/>
          <w:sz w:val="22"/>
          <w:szCs w:val="22"/>
        </w:rPr>
        <w:t xml:space="preserve">Thomas Jakob, </w:t>
      </w:r>
      <w:hyperlink r:id="rId8" w:history="1">
        <w:r w:rsidRPr="004C2EC0">
          <w:rPr>
            <w:rStyle w:val="Hyperlink"/>
            <w:rFonts w:asciiTheme="minorHAnsi" w:hAnsiTheme="minorHAnsi" w:cstheme="minorHAnsi"/>
            <w:sz w:val="22"/>
            <w:szCs w:val="22"/>
          </w:rPr>
          <w:t>thomas.jakob@stbafs.bayern.de</w:t>
        </w:r>
      </w:hyperlink>
      <w:r w:rsidRPr="00F33A6B">
        <w:rPr>
          <w:rFonts w:asciiTheme="minorHAnsi" w:hAnsiTheme="minorHAnsi" w:cstheme="minorHAnsi"/>
          <w:color w:val="000000" w:themeColor="text1"/>
          <w:sz w:val="22"/>
          <w:szCs w:val="22"/>
        </w:rPr>
        <w:t>, Tel. 08161/932-2020</w:t>
      </w:r>
    </w:p>
    <w:p w14:paraId="5314DFB9" w14:textId="77777777" w:rsidR="00705690" w:rsidRPr="00845C43" w:rsidRDefault="00705690" w:rsidP="00750D7A">
      <w:pPr>
        <w:rPr>
          <w:rFonts w:asciiTheme="minorHAnsi" w:hAnsiTheme="minorHAnsi" w:cstheme="minorHAnsi"/>
          <w:sz w:val="22"/>
          <w:szCs w:val="22"/>
        </w:rPr>
      </w:pPr>
    </w:p>
    <w:p w14:paraId="1655E05F" w14:textId="3C4058D1" w:rsidR="00896A32" w:rsidRPr="00845C43" w:rsidRDefault="00896A32" w:rsidP="00750D7A">
      <w:pPr>
        <w:rPr>
          <w:rFonts w:asciiTheme="minorHAnsi" w:hAnsiTheme="minorHAnsi" w:cstheme="minorHAnsi"/>
          <w:sz w:val="22"/>
          <w:szCs w:val="22"/>
        </w:rPr>
      </w:pPr>
    </w:p>
    <w:sectPr w:rsidR="00896A32" w:rsidRPr="00845C43" w:rsidSect="000374C0">
      <w:headerReference w:type="default" r:id="rId9"/>
      <w:headerReference w:type="first" r:id="rId10"/>
      <w:footerReference w:type="first" r:id="rId11"/>
      <w:type w:val="continuous"/>
      <w:pgSz w:w="11907" w:h="16840" w:code="9"/>
      <w:pgMar w:top="397" w:right="2495" w:bottom="45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51B0" w14:textId="77777777" w:rsidR="00E14984" w:rsidRDefault="00E14984">
      <w:r>
        <w:separator/>
      </w:r>
    </w:p>
  </w:endnote>
  <w:endnote w:type="continuationSeparator" w:id="0">
    <w:p w14:paraId="0E20BC00" w14:textId="77777777" w:rsidR="00E14984" w:rsidRDefault="00E1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2B0D" w14:textId="77777777" w:rsidR="00835A05" w:rsidRPr="00CC2F52" w:rsidRDefault="00835A05" w:rsidP="00CC2F52">
    <w:pPr>
      <w:pStyle w:val="Fuzeile"/>
      <w:tabs>
        <w:tab w:val="clear" w:pos="4536"/>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8B73A" w14:textId="77777777" w:rsidR="00E14984" w:rsidRDefault="00E14984">
      <w:r>
        <w:separator/>
      </w:r>
    </w:p>
  </w:footnote>
  <w:footnote w:type="continuationSeparator" w:id="0">
    <w:p w14:paraId="11DDD5CC" w14:textId="77777777" w:rsidR="00E14984" w:rsidRDefault="00E1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863" w14:textId="77777777" w:rsidR="005C2EA9" w:rsidRPr="006F7AD9" w:rsidRDefault="00750D7A" w:rsidP="005C2EA9">
    <w:pPr>
      <w:pStyle w:val="Kopfzeile"/>
      <w:tabs>
        <w:tab w:val="clear" w:pos="4536"/>
        <w:tab w:val="clear" w:pos="9072"/>
      </w:tabs>
      <w:spacing w:before="220"/>
      <w:jc w:val="right"/>
      <w:rPr>
        <w:rFonts w:ascii="Arial" w:hAnsi="Arial" w:cs="Arial"/>
        <w:sz w:val="22"/>
        <w:szCs w:val="22"/>
      </w:rPr>
    </w:pPr>
    <w:r>
      <w:rPr>
        <w:rFonts w:ascii="Arial" w:hAnsi="Arial" w:cs="Arial"/>
        <w:noProof/>
        <w:sz w:val="22"/>
        <w:szCs w:val="22"/>
      </w:rPr>
      <w:drawing>
        <wp:anchor distT="0" distB="0" distL="114300" distR="114300" simplePos="0" relativeHeight="251669504" behindDoc="1" locked="0" layoutInCell="1" allowOverlap="1" wp14:anchorId="638E2F09" wp14:editId="60AF6354">
          <wp:simplePos x="0" y="0"/>
          <wp:positionH relativeFrom="column">
            <wp:posOffset>5457825</wp:posOffset>
          </wp:positionH>
          <wp:positionV relativeFrom="paragraph">
            <wp:posOffset>-38100</wp:posOffset>
          </wp:positionV>
          <wp:extent cx="578485" cy="771525"/>
          <wp:effectExtent l="0" t="0" r="0" b="9525"/>
          <wp:wrapTight wrapText="bothSides">
            <wp:wrapPolygon edited="0">
              <wp:start x="0" y="0"/>
              <wp:lineTo x="0" y="21333"/>
              <wp:lineTo x="20628" y="21333"/>
              <wp:lineTo x="2062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85" cy="771525"/>
                  </a:xfrm>
                  <a:prstGeom prst="rect">
                    <a:avLst/>
                  </a:prstGeom>
                </pic:spPr>
              </pic:pic>
            </a:graphicData>
          </a:graphic>
        </wp:anchor>
      </w:drawing>
    </w:r>
    <w:r w:rsidRPr="00DA1682">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43827F68" wp14:editId="005E9639">
              <wp:simplePos x="0" y="0"/>
              <wp:positionH relativeFrom="column">
                <wp:posOffset>3029585</wp:posOffset>
              </wp:positionH>
              <wp:positionV relativeFrom="paragraph">
                <wp:posOffset>150495</wp:posOffset>
              </wp:positionV>
              <wp:extent cx="2360930" cy="140462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827F68" id="_x0000_t202" coordsize="21600,21600" o:spt="202" path="m,l,21600r21600,l21600,xe">
              <v:stroke joinstyle="miter"/>
              <v:path gradientshapeok="t" o:connecttype="rect"/>
            </v:shapetype>
            <v:shape id="Textfeld 2" o:spid="_x0000_s1026" type="#_x0000_t202" style="position:absolute;left:0;text-align:left;margin-left:238.55pt;margin-top:11.8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OIAIAABwEAAAOAAAAZHJzL2Uyb0RvYy54bWysU9uO2yAQfa/Uf0C8N3acSzdWnNU221SV&#10;thdptx+AAceomKFAYqdf3wFns9H2rSoPCJjhcObMYX07dJocpfMKTEWnk5wSaTgIZfYV/fG0e3dD&#10;iQ/MCKbByIqepKe3m7dv1r0tZQEtaCEdQRDjy95WtA3BllnmeSs75idgpcFgA65jAbdunwnHekTv&#10;dFbk+TLrwQnrgEvv8fR+DNJNwm8aycO3pvEyEF1R5BbS7NJcxznbrFm5d8y2ip9psH9g0TFl8NEL&#10;1D0LjByc+guqU9yBhyZMOHQZNI3iMtWA1UzzV9U8tszKVAuK4+1FJv//YPnX43dHlKjojBLDOmzR&#10;kxxCI7UgRVSnt77EpEeLaWH4AAN2OVXq7QPwn54Y2LbM7OWdc9C3kglkN403s6urI46PIHX/BQQ+&#10;ww4BEtDQuC5Kh2IQRMcunS6dQSqE42ExW+arGYY4xqbzfL4sUu8yVj5ft86HTxI6EhcVddj6BM+O&#10;Dz5EOqx8TomvedBK7JTWaeP29VY7cmRok10aqYJXadqQvqKrRbFIyAbi/eSgTgW0sVZdRW/yOEZj&#10;RTk+GpFSAlN6XCMTbc76RElGccJQD5gYRatBnFApB6Nd8XvhogX3m5IerVpR/+vAnKREfzao9mo6&#10;n0dvp8188R6lIe46Ul9HmOEIVdFAybjchvQfkg72DruyU0mvFyZnrmjBJOP5u0SPX+9T1sun3vwB&#10;AAD//wMAUEsDBBQABgAIAAAAIQBRD1r83wAAAAoBAAAPAAAAZHJzL2Rvd25yZXYueG1sTI/BToNA&#10;EIbvJr7DZky82YWKhSJLY0y8mB5s9dDjFqYsws4iu7T49o4nPc7Ml///ptjMthdnHH3rSEG8iEAg&#10;Va5uqVHw8f5yl4HwQVOte0eo4Bs9bMrrq0LntbvQDs/70AgOIZ9rBSaEIZfSVwat9gs3IPHt5Ear&#10;A49jI+tRXzjc9nIZRStpdUvcYPSAzwarbj9ZLtn6atq5r89428mD6Vb64c28KnV7Mz89ggg4hz8Y&#10;fvVZHUp2OrqJai96BUmaxowqWN6nIBjIkmwN4siLJFmDLAv5/4XyBwAA//8DAFBLAQItABQABgAI&#10;AAAAIQC2gziS/gAAAOEBAAATAAAAAAAAAAAAAAAAAAAAAABbQ29udGVudF9UeXBlc10ueG1sUEsB&#10;Ai0AFAAGAAgAAAAhADj9If/WAAAAlAEAAAsAAAAAAAAAAAAAAAAALwEAAF9yZWxzLy5yZWxzUEsB&#10;Ai0AFAAGAAgAAAAhAAlS1c4gAgAAHAQAAA4AAAAAAAAAAAAAAAAALgIAAGRycy9lMm9Eb2MueG1s&#10;UEsBAi0AFAAGAAgAAAAhAFEPWvzfAAAACgEAAA8AAAAAAAAAAAAAAAAAegQAAGRycy9kb3ducmV2&#10;LnhtbFBLBQYAAAAABAAEAPMAAACGBQAAAAA=&#10;" stroked="f">
              <v:textbox style="mso-fit-shape-to-text:t">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v:textbox>
              <w10:wrap type="square"/>
            </v:shape>
          </w:pict>
        </mc:Fallback>
      </mc:AlternateContent>
    </w:r>
  </w:p>
  <w:tbl>
    <w:tblPr>
      <w:tblStyle w:val="Tabellenraster"/>
      <w:tblW w:w="0" w:type="auto"/>
      <w:tblLook w:val="01E0" w:firstRow="1" w:lastRow="1" w:firstColumn="1" w:lastColumn="1" w:noHBand="0" w:noVBand="0"/>
    </w:tblPr>
    <w:tblGrid>
      <w:gridCol w:w="5670"/>
      <w:gridCol w:w="2381"/>
    </w:tblGrid>
    <w:tr w:rsidR="005C2EA9" w:rsidRPr="006F7AD9" w14:paraId="0DDE7AD2" w14:textId="77777777" w:rsidTr="00750D7A">
      <w:trPr>
        <w:trHeight w:hRule="exact" w:val="1247"/>
      </w:trPr>
      <w:tc>
        <w:tcPr>
          <w:tcW w:w="5670" w:type="dxa"/>
          <w:vAlign w:val="bottom"/>
        </w:tcPr>
        <w:p w14:paraId="37A3A11B" w14:textId="77777777" w:rsidR="005C2EA9" w:rsidRPr="006F7AD9" w:rsidRDefault="00750D7A" w:rsidP="00750D7A">
          <w:pPr>
            <w:pStyle w:val="FormatAbsender"/>
            <w:rPr>
              <w:rFonts w:cs="Arial"/>
            </w:rPr>
          </w:pPr>
          <w:r w:rsidRPr="006F7AD9">
            <w:rPr>
              <w:rFonts w:cs="Arial"/>
            </w:rPr>
            <w:t>Staatliches Bauamt Freising</w:t>
          </w:r>
          <w:r>
            <w:rPr>
              <w:rFonts w:cs="Arial"/>
            </w:rPr>
            <w:t xml:space="preserve"> </w:t>
          </w:r>
          <w:r w:rsidRPr="006F7AD9">
            <w:rPr>
              <w:rFonts w:cs="Arial"/>
            </w:rPr>
            <w:t xml:space="preserve">1942  </w:t>
          </w:r>
          <w:r w:rsidRPr="006F7AD9">
            <w:rPr>
              <w:rFonts w:cs="Arial"/>
            </w:rPr>
            <w:sym w:font="Symbol" w:char="F0B7"/>
          </w:r>
          <w:r>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2381" w:type="dxa"/>
          <w:tcMar>
            <w:left w:w="0" w:type="dxa"/>
            <w:right w:w="0" w:type="dxa"/>
          </w:tcMar>
          <w:vAlign w:val="bottom"/>
        </w:tcPr>
        <w:p w14:paraId="1B6869EB" w14:textId="77777777" w:rsidR="005C2EA9" w:rsidRPr="006F7AD9" w:rsidRDefault="005C2EA9" w:rsidP="002C527B">
          <w:pPr>
            <w:spacing w:line="240" w:lineRule="auto"/>
            <w:jc w:val="right"/>
            <w:rPr>
              <w:rFonts w:ascii="Arial" w:hAnsi="Arial" w:cs="Arial"/>
              <w:sz w:val="32"/>
              <w:szCs w:val="32"/>
            </w:rPr>
          </w:pPr>
        </w:p>
        <w:p w14:paraId="0FB42AE6" w14:textId="77777777" w:rsidR="005C2EA9" w:rsidRPr="006F7AD9" w:rsidRDefault="005C2EA9" w:rsidP="002C527B">
          <w:pPr>
            <w:pStyle w:val="Kopfzeile"/>
            <w:tabs>
              <w:tab w:val="clear" w:pos="4536"/>
              <w:tab w:val="clear" w:pos="9072"/>
            </w:tabs>
            <w:spacing w:before="340"/>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B1A85C9" w14:textId="77777777" w:rsidR="005C2EA9" w:rsidRPr="006F7AD9" w:rsidRDefault="005C2EA9" w:rsidP="005C2EA9">
    <w:pPr>
      <w:pStyle w:val="Kopfzeile"/>
      <w:rPr>
        <w:rFonts w:ascii="Arial" w:hAnsi="Arial" w:cs="Arial"/>
        <w:sz w:val="2"/>
        <w:szCs w:val="2"/>
      </w:rPr>
    </w:pPr>
  </w:p>
  <w:p w14:paraId="338B2C0A" w14:textId="77777777" w:rsidR="005C2EA9" w:rsidRPr="004226C6" w:rsidRDefault="005C2EA9" w:rsidP="005C2EA9">
    <w:pPr>
      <w:pStyle w:val="Kopfzeile"/>
      <w:rPr>
        <w:rFonts w:ascii="Arial" w:hAnsi="Arial" w:cs="Arial"/>
      </w:rPr>
    </w:pPr>
  </w:p>
  <w:p w14:paraId="7D254210" w14:textId="19733EEC" w:rsidR="005C2EA9" w:rsidRPr="005C2EA9" w:rsidRDefault="005C2EA9" w:rsidP="005C2EA9">
    <w:pPr>
      <w:pStyle w:val="Kopfzeile"/>
      <w:jc w:val="center"/>
      <w:rPr>
        <w:rFonts w:ascii="Arial" w:hAnsi="Arial" w:cs="Arial"/>
      </w:rPr>
    </w:pPr>
    <w:r w:rsidRPr="005C2EA9">
      <w:rPr>
        <w:rFonts w:ascii="Arial" w:hAnsi="Arial" w:cs="Arial"/>
      </w:rPr>
      <w:t xml:space="preserve">- </w:t>
    </w:r>
    <w:sdt>
      <w:sdtPr>
        <w:rPr>
          <w:rFonts w:ascii="Arial" w:hAnsi="Arial" w:cs="Arial"/>
        </w:rPr>
        <w:id w:val="594681795"/>
        <w:docPartObj>
          <w:docPartGallery w:val="Page Numbers (Top of Page)"/>
          <w:docPartUnique/>
        </w:docPartObj>
      </w:sdtPr>
      <w:sdtEndPr/>
      <w:sdtContent>
        <w:r w:rsidRPr="005C2EA9">
          <w:rPr>
            <w:rFonts w:ascii="Arial" w:hAnsi="Arial" w:cs="Arial"/>
          </w:rPr>
          <w:fldChar w:fldCharType="begin"/>
        </w:r>
        <w:r w:rsidRPr="005C2EA9">
          <w:rPr>
            <w:rFonts w:ascii="Arial" w:hAnsi="Arial" w:cs="Arial"/>
          </w:rPr>
          <w:instrText>PAGE   \* MERGEFORMAT</w:instrText>
        </w:r>
        <w:r w:rsidRPr="005C2EA9">
          <w:rPr>
            <w:rFonts w:ascii="Arial" w:hAnsi="Arial" w:cs="Arial"/>
          </w:rPr>
          <w:fldChar w:fldCharType="separate"/>
        </w:r>
        <w:r w:rsidR="00840E64">
          <w:rPr>
            <w:rFonts w:ascii="Arial" w:hAnsi="Arial" w:cs="Arial"/>
            <w:noProof/>
          </w:rPr>
          <w:t>2</w:t>
        </w:r>
        <w:r w:rsidRPr="005C2EA9">
          <w:rPr>
            <w:rFonts w:ascii="Arial" w:hAnsi="Arial" w:cs="Arial"/>
          </w:rPr>
          <w:fldChar w:fldCharType="end"/>
        </w:r>
        <w:r w:rsidRPr="005C2EA9">
          <w:rPr>
            <w:rFonts w:ascii="Arial" w:hAnsi="Arial" w:cs="Arial"/>
          </w:rPr>
          <w:t xml:space="preserve"> -</w:t>
        </w:r>
      </w:sdtContent>
    </w:sdt>
  </w:p>
  <w:p w14:paraId="19645621" w14:textId="77777777" w:rsidR="005C2EA9" w:rsidRPr="005C2EA9" w:rsidRDefault="005C2EA9" w:rsidP="005C2EA9">
    <w:pPr>
      <w:pStyle w:val="Kopfzeile"/>
      <w:rPr>
        <w:rFonts w:ascii="Arial" w:hAnsi="Arial"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2A51" w14:textId="77777777" w:rsidR="004226C6" w:rsidRPr="006F7AD9" w:rsidRDefault="00750D7A" w:rsidP="004226C6">
    <w:pPr>
      <w:pStyle w:val="Kopfzeile"/>
      <w:tabs>
        <w:tab w:val="clear" w:pos="4536"/>
        <w:tab w:val="clear" w:pos="9072"/>
      </w:tabs>
      <w:spacing w:before="220"/>
      <w:jc w:val="right"/>
      <w:rPr>
        <w:rFonts w:ascii="Arial" w:hAnsi="Arial" w:cs="Arial"/>
        <w:sz w:val="22"/>
        <w:szCs w:val="22"/>
      </w:rPr>
    </w:pPr>
    <w:r w:rsidRPr="00DA1682">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47B5A93A" wp14:editId="1F29E978">
              <wp:simplePos x="0" y="0"/>
              <wp:positionH relativeFrom="column">
                <wp:posOffset>3324225</wp:posOffset>
              </wp:positionH>
              <wp:positionV relativeFrom="paragraph">
                <wp:posOffset>87630</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B5A93A" id="_x0000_t202" coordsize="21600,21600" o:spt="202" path="m,l,21600r21600,l21600,xe">
              <v:stroke joinstyle="miter"/>
              <v:path gradientshapeok="t" o:connecttype="rect"/>
            </v:shapetype>
            <v:shape id="_x0000_s1027" type="#_x0000_t202" style="position:absolute;left:0;text-align:left;margin-left:261.75pt;margin-top:6.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9JQIAACU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pFYk8aJ2NYgjCuZg9C3+M1y04P5Q0qNnK+p/75mTlOgv&#10;BkVfTmezaPK0mc2vUSHiLiP1ZYQZjlAVDZSMy01IHyPJYe+wOVuVZHtlcqKMXkxqnv5NNPvlPmW9&#10;/u71MwAAAP//AwBQSwMEFAAGAAgAAAAhAJ2QEsLfAAAACgEAAA8AAABkcnMvZG93bnJldi54bWxM&#10;j01Pg0AQhu8m/ofNmHgxdikEU5GlqV8Xb62YeJzCFFB2lrDbFvvrO570OHmfvPO8+XKyvTrQ6DvH&#10;BuazCBRx5eqOGwPl++vtApQPyDX2jsnAD3lYFpcXOWa1O/KaDpvQKClhn6GBNoQh09pXLVn0MzcQ&#10;S7Zzo8Ug59joesSjlNtex1F0py12LB9aHOippep7s7cGTo/l8+rlJsx3cfiMP9b2ray+0Jjrq2n1&#10;ACrQFP5g+NUXdSjEaev2XHvVG0jjJBVUgkQmCLC4TxNQWwMSRKCLXP+fUJwBAAD//wMAUEsBAi0A&#10;FAAGAAgAAAAhALaDOJL+AAAA4QEAABMAAAAAAAAAAAAAAAAAAAAAAFtDb250ZW50X1R5cGVzXS54&#10;bWxQSwECLQAUAAYACAAAACEAOP0h/9YAAACUAQAACwAAAAAAAAAAAAAAAAAvAQAAX3JlbHMvLnJl&#10;bHNQSwECLQAUAAYACAAAACEADHItPSUCAAAlBAAADgAAAAAAAAAAAAAAAAAuAgAAZHJzL2Uyb0Rv&#10;Yy54bWxQSwECLQAUAAYACAAAACEAnZASwt8AAAAKAQAADwAAAAAAAAAAAAAAAAB/BAAAZHJzL2Rv&#10;d25yZXYueG1sUEsFBgAAAAAEAAQA8wAAAIsFAAAAAA==&#10;" stroked="f">
              <v:textbox style="mso-fit-shape-to-text:t">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v:textbox>
              <w10:wrap type="square"/>
            </v:shape>
          </w:pict>
        </mc:Fallback>
      </mc:AlternateContent>
    </w:r>
    <w:r>
      <w:rPr>
        <w:rFonts w:ascii="Arial" w:hAnsi="Arial" w:cs="Arial"/>
        <w:noProof/>
        <w:sz w:val="22"/>
        <w:szCs w:val="22"/>
      </w:rPr>
      <w:drawing>
        <wp:anchor distT="0" distB="0" distL="114300" distR="114300" simplePos="0" relativeHeight="251665408" behindDoc="1" locked="0" layoutInCell="1" allowOverlap="1" wp14:anchorId="25EE68D4" wp14:editId="46384463">
          <wp:simplePos x="0" y="0"/>
          <wp:positionH relativeFrom="column">
            <wp:posOffset>5479415</wp:posOffset>
          </wp:positionH>
          <wp:positionV relativeFrom="paragraph">
            <wp:posOffset>-66675</wp:posOffset>
          </wp:positionV>
          <wp:extent cx="578918" cy="771525"/>
          <wp:effectExtent l="0" t="0" r="0" b="0"/>
          <wp:wrapTight wrapText="bothSides">
            <wp:wrapPolygon edited="0">
              <wp:start x="0" y="0"/>
              <wp:lineTo x="0" y="20800"/>
              <wp:lineTo x="20628" y="20800"/>
              <wp:lineTo x="2062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918" cy="771525"/>
                  </a:xfrm>
                  <a:prstGeom prst="rect">
                    <a:avLst/>
                  </a:prstGeom>
                </pic:spPr>
              </pic:pic>
            </a:graphicData>
          </a:graphic>
        </wp:anchor>
      </w:drawing>
    </w:r>
  </w:p>
  <w:tbl>
    <w:tblPr>
      <w:tblStyle w:val="Tabellenraster"/>
      <w:tblW w:w="9182" w:type="dxa"/>
      <w:tblInd w:w="-142" w:type="dxa"/>
      <w:tblLook w:val="01E0" w:firstRow="1" w:lastRow="1" w:firstColumn="1" w:lastColumn="1" w:noHBand="0" w:noVBand="0"/>
    </w:tblPr>
    <w:tblGrid>
      <w:gridCol w:w="5193"/>
      <w:gridCol w:w="3989"/>
    </w:tblGrid>
    <w:tr w:rsidR="004226C6" w:rsidRPr="006F7AD9" w14:paraId="55CCE00A" w14:textId="77777777" w:rsidTr="00FD30C8">
      <w:trPr>
        <w:trHeight w:hRule="exact" w:val="1136"/>
      </w:trPr>
      <w:tc>
        <w:tcPr>
          <w:tcW w:w="5193" w:type="dxa"/>
          <w:vAlign w:val="bottom"/>
        </w:tcPr>
        <w:p w14:paraId="4E5F4ACE" w14:textId="77777777" w:rsidR="004226C6" w:rsidRPr="006F7AD9" w:rsidRDefault="004226C6" w:rsidP="00FD30C8">
          <w:pPr>
            <w:pStyle w:val="FormatAbsender"/>
            <w:spacing w:before="840" w:line="240" w:lineRule="auto"/>
            <w:ind w:right="-1755"/>
            <w:rPr>
              <w:rFonts w:cs="Arial"/>
            </w:rPr>
          </w:pPr>
          <w:r w:rsidRPr="006F7AD9">
            <w:rPr>
              <w:rFonts w:cs="Arial"/>
            </w:rPr>
            <w:t>Staatliches Bauamt Freising</w:t>
          </w:r>
          <w:r w:rsidR="00DA1682">
            <w:rPr>
              <w:rFonts w:cs="Arial"/>
            </w:rPr>
            <w:t xml:space="preserve"> </w:t>
          </w:r>
          <w:r w:rsidR="00DA1682" w:rsidRPr="006F7AD9">
            <w:rPr>
              <w:rFonts w:cs="Arial"/>
            </w:rPr>
            <w:t xml:space="preserve">1942  </w:t>
          </w:r>
          <w:r w:rsidR="00DA1682" w:rsidRPr="006F7AD9">
            <w:rPr>
              <w:rFonts w:cs="Arial"/>
            </w:rPr>
            <w:sym w:font="Symbol" w:char="F0B7"/>
          </w:r>
          <w:r w:rsidR="00DA1682">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3989" w:type="dxa"/>
          <w:tcMar>
            <w:left w:w="0" w:type="dxa"/>
            <w:right w:w="0" w:type="dxa"/>
          </w:tcMar>
          <w:vAlign w:val="bottom"/>
        </w:tcPr>
        <w:p w14:paraId="38C59176" w14:textId="77777777" w:rsidR="004226C6" w:rsidRPr="00DA1682" w:rsidRDefault="004226C6" w:rsidP="00DA1682">
          <w:pPr>
            <w:spacing w:line="240" w:lineRule="auto"/>
            <w:rPr>
              <w:rFonts w:ascii="Arial" w:hAnsi="Arial" w:cs="Arial"/>
              <w:color w:val="548DD4" w:themeColor="text2" w:themeTint="99"/>
              <w:sz w:val="32"/>
              <w:szCs w:val="32"/>
            </w:rPr>
          </w:pPr>
        </w:p>
        <w:p w14:paraId="0E6A206E" w14:textId="77777777" w:rsidR="004226C6" w:rsidRPr="006F7AD9" w:rsidRDefault="004226C6" w:rsidP="00DE4C04">
          <w:pPr>
            <w:spacing w:line="240" w:lineRule="auto"/>
            <w:jc w:val="right"/>
            <w:rPr>
              <w:rFonts w:ascii="Arial" w:hAnsi="Arial" w:cs="Arial"/>
              <w:sz w:val="32"/>
              <w:szCs w:val="32"/>
            </w:rPr>
          </w:pPr>
        </w:p>
        <w:p w14:paraId="186AD728" w14:textId="77777777" w:rsidR="004226C6" w:rsidRPr="006F7AD9" w:rsidRDefault="004226C6" w:rsidP="00DE4C04">
          <w:pPr>
            <w:pStyle w:val="Kopfzeile"/>
            <w:tabs>
              <w:tab w:val="clear" w:pos="4536"/>
              <w:tab w:val="clear" w:pos="9072"/>
            </w:tabs>
            <w:spacing w:before="340"/>
            <w:ind w:left="942"/>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FBBB68D" w14:textId="77777777" w:rsidR="004226C6" w:rsidRPr="006F7AD9" w:rsidRDefault="004226C6" w:rsidP="004226C6">
    <w:pPr>
      <w:pStyle w:val="Kopfzeile"/>
      <w:rPr>
        <w:rFonts w:ascii="Arial" w:hAnsi="Arial" w:cs="Arial"/>
        <w:sz w:val="2"/>
        <w:szCs w:val="2"/>
      </w:rPr>
    </w:pPr>
  </w:p>
  <w:p w14:paraId="4F570DAC" w14:textId="77777777" w:rsidR="004226C6" w:rsidRPr="004226C6" w:rsidRDefault="004226C6" w:rsidP="004226C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7F7"/>
    <w:multiLevelType w:val="hybridMultilevel"/>
    <w:tmpl w:val="46A69AAE"/>
    <w:lvl w:ilvl="0" w:tplc="A7D291B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4B6CEB"/>
    <w:multiLevelType w:val="hybridMultilevel"/>
    <w:tmpl w:val="6A9A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D6B63"/>
    <w:multiLevelType w:val="hybridMultilevel"/>
    <w:tmpl w:val="278A3E54"/>
    <w:lvl w:ilvl="0" w:tplc="1DBAB3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481A0F"/>
    <w:multiLevelType w:val="hybridMultilevel"/>
    <w:tmpl w:val="C7E67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9756BF"/>
    <w:multiLevelType w:val="hybridMultilevel"/>
    <w:tmpl w:val="6D247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2"/>
    <w:rsid w:val="00001A0E"/>
    <w:rsid w:val="00002435"/>
    <w:rsid w:val="00012C1A"/>
    <w:rsid w:val="0002382C"/>
    <w:rsid w:val="000374C0"/>
    <w:rsid w:val="00050310"/>
    <w:rsid w:val="000555D4"/>
    <w:rsid w:val="00060C9B"/>
    <w:rsid w:val="00066667"/>
    <w:rsid w:val="000667D8"/>
    <w:rsid w:val="00072A99"/>
    <w:rsid w:val="00084342"/>
    <w:rsid w:val="000934D6"/>
    <w:rsid w:val="000974F8"/>
    <w:rsid w:val="000A2CBD"/>
    <w:rsid w:val="000A510E"/>
    <w:rsid w:val="000B5368"/>
    <w:rsid w:val="000F5264"/>
    <w:rsid w:val="000F58A0"/>
    <w:rsid w:val="00106DA7"/>
    <w:rsid w:val="001245BE"/>
    <w:rsid w:val="00127F3D"/>
    <w:rsid w:val="00140159"/>
    <w:rsid w:val="00166E69"/>
    <w:rsid w:val="0017423E"/>
    <w:rsid w:val="0018470F"/>
    <w:rsid w:val="00193651"/>
    <w:rsid w:val="001A0DC2"/>
    <w:rsid w:val="001A253A"/>
    <w:rsid w:val="001B4595"/>
    <w:rsid w:val="001C31E7"/>
    <w:rsid w:val="001D2EE5"/>
    <w:rsid w:val="001D6ABE"/>
    <w:rsid w:val="001E3E6D"/>
    <w:rsid w:val="001E574B"/>
    <w:rsid w:val="001F0A92"/>
    <w:rsid w:val="00200BDE"/>
    <w:rsid w:val="0020313A"/>
    <w:rsid w:val="00240176"/>
    <w:rsid w:val="00257A37"/>
    <w:rsid w:val="00260B61"/>
    <w:rsid w:val="002655F1"/>
    <w:rsid w:val="00272661"/>
    <w:rsid w:val="00276EF3"/>
    <w:rsid w:val="00287C93"/>
    <w:rsid w:val="0029082F"/>
    <w:rsid w:val="00295C07"/>
    <w:rsid w:val="00297E01"/>
    <w:rsid w:val="002A1BA6"/>
    <w:rsid w:val="002A5A6A"/>
    <w:rsid w:val="002B7DCB"/>
    <w:rsid w:val="002C064C"/>
    <w:rsid w:val="002D3891"/>
    <w:rsid w:val="002E540C"/>
    <w:rsid w:val="002F086D"/>
    <w:rsid w:val="002F320B"/>
    <w:rsid w:val="00315E15"/>
    <w:rsid w:val="003312E5"/>
    <w:rsid w:val="00344D1E"/>
    <w:rsid w:val="00355909"/>
    <w:rsid w:val="00365A09"/>
    <w:rsid w:val="0036666E"/>
    <w:rsid w:val="00367E8B"/>
    <w:rsid w:val="00395667"/>
    <w:rsid w:val="003956F1"/>
    <w:rsid w:val="003A3C24"/>
    <w:rsid w:val="003A4649"/>
    <w:rsid w:val="003B1DC5"/>
    <w:rsid w:val="003B70FD"/>
    <w:rsid w:val="003C1CA7"/>
    <w:rsid w:val="003C7948"/>
    <w:rsid w:val="003D49C2"/>
    <w:rsid w:val="003D7623"/>
    <w:rsid w:val="003D7BCD"/>
    <w:rsid w:val="003E58A6"/>
    <w:rsid w:val="003E5C20"/>
    <w:rsid w:val="00405AAA"/>
    <w:rsid w:val="00416DBC"/>
    <w:rsid w:val="00417B5D"/>
    <w:rsid w:val="00421CAE"/>
    <w:rsid w:val="004226C6"/>
    <w:rsid w:val="004440A9"/>
    <w:rsid w:val="0045132F"/>
    <w:rsid w:val="00496498"/>
    <w:rsid w:val="004D1EFE"/>
    <w:rsid w:val="004E5865"/>
    <w:rsid w:val="004F4120"/>
    <w:rsid w:val="00502D98"/>
    <w:rsid w:val="00526EDB"/>
    <w:rsid w:val="00527BF4"/>
    <w:rsid w:val="00544777"/>
    <w:rsid w:val="00544BC0"/>
    <w:rsid w:val="00547619"/>
    <w:rsid w:val="0055478F"/>
    <w:rsid w:val="00554F96"/>
    <w:rsid w:val="00570EC0"/>
    <w:rsid w:val="0058169B"/>
    <w:rsid w:val="005909D2"/>
    <w:rsid w:val="005C2EA9"/>
    <w:rsid w:val="005E1BF5"/>
    <w:rsid w:val="0062174A"/>
    <w:rsid w:val="00625FEA"/>
    <w:rsid w:val="006437A3"/>
    <w:rsid w:val="00644A48"/>
    <w:rsid w:val="00651015"/>
    <w:rsid w:val="00686090"/>
    <w:rsid w:val="00692F6D"/>
    <w:rsid w:val="006A0966"/>
    <w:rsid w:val="006C2330"/>
    <w:rsid w:val="00702434"/>
    <w:rsid w:val="00705690"/>
    <w:rsid w:val="0070648C"/>
    <w:rsid w:val="00715936"/>
    <w:rsid w:val="007212F8"/>
    <w:rsid w:val="007258FD"/>
    <w:rsid w:val="00750D04"/>
    <w:rsid w:val="00750D7A"/>
    <w:rsid w:val="007577CE"/>
    <w:rsid w:val="0076411E"/>
    <w:rsid w:val="007840F4"/>
    <w:rsid w:val="007A2BDD"/>
    <w:rsid w:val="007E00BF"/>
    <w:rsid w:val="007E4CD1"/>
    <w:rsid w:val="007E5CC3"/>
    <w:rsid w:val="00806160"/>
    <w:rsid w:val="008078A0"/>
    <w:rsid w:val="0081144A"/>
    <w:rsid w:val="00835A05"/>
    <w:rsid w:val="0084012B"/>
    <w:rsid w:val="00840E64"/>
    <w:rsid w:val="00841E96"/>
    <w:rsid w:val="00845C43"/>
    <w:rsid w:val="0085040C"/>
    <w:rsid w:val="00867A41"/>
    <w:rsid w:val="00881079"/>
    <w:rsid w:val="00886557"/>
    <w:rsid w:val="00896A32"/>
    <w:rsid w:val="00897097"/>
    <w:rsid w:val="008B0966"/>
    <w:rsid w:val="008C3D65"/>
    <w:rsid w:val="008D545B"/>
    <w:rsid w:val="00903E45"/>
    <w:rsid w:val="009078D8"/>
    <w:rsid w:val="009164AB"/>
    <w:rsid w:val="009438CC"/>
    <w:rsid w:val="009709A4"/>
    <w:rsid w:val="009C621A"/>
    <w:rsid w:val="009D6A43"/>
    <w:rsid w:val="009E1BA9"/>
    <w:rsid w:val="00A161C0"/>
    <w:rsid w:val="00A30B91"/>
    <w:rsid w:val="00A3190A"/>
    <w:rsid w:val="00A34AB0"/>
    <w:rsid w:val="00A42F19"/>
    <w:rsid w:val="00A80B86"/>
    <w:rsid w:val="00A832DF"/>
    <w:rsid w:val="00A860B7"/>
    <w:rsid w:val="00AB19FF"/>
    <w:rsid w:val="00AD2B57"/>
    <w:rsid w:val="00AD65C3"/>
    <w:rsid w:val="00AF267A"/>
    <w:rsid w:val="00AF67CE"/>
    <w:rsid w:val="00B16ABE"/>
    <w:rsid w:val="00B24492"/>
    <w:rsid w:val="00B57301"/>
    <w:rsid w:val="00B629F1"/>
    <w:rsid w:val="00B74B48"/>
    <w:rsid w:val="00B934A9"/>
    <w:rsid w:val="00BA50E6"/>
    <w:rsid w:val="00BE6798"/>
    <w:rsid w:val="00C14404"/>
    <w:rsid w:val="00C23910"/>
    <w:rsid w:val="00C26FF5"/>
    <w:rsid w:val="00C30677"/>
    <w:rsid w:val="00C5028B"/>
    <w:rsid w:val="00C55AFF"/>
    <w:rsid w:val="00C81F84"/>
    <w:rsid w:val="00C917DB"/>
    <w:rsid w:val="00C94A19"/>
    <w:rsid w:val="00CA7B40"/>
    <w:rsid w:val="00CB0F4D"/>
    <w:rsid w:val="00CC2F52"/>
    <w:rsid w:val="00CC3323"/>
    <w:rsid w:val="00CE05E7"/>
    <w:rsid w:val="00CE0E92"/>
    <w:rsid w:val="00D02A08"/>
    <w:rsid w:val="00D20E1B"/>
    <w:rsid w:val="00D345C8"/>
    <w:rsid w:val="00D710EA"/>
    <w:rsid w:val="00DA1682"/>
    <w:rsid w:val="00DA17C0"/>
    <w:rsid w:val="00DA519A"/>
    <w:rsid w:val="00DC4951"/>
    <w:rsid w:val="00DC659D"/>
    <w:rsid w:val="00DD441C"/>
    <w:rsid w:val="00DE4C04"/>
    <w:rsid w:val="00DF2ED5"/>
    <w:rsid w:val="00E00C59"/>
    <w:rsid w:val="00E06742"/>
    <w:rsid w:val="00E14984"/>
    <w:rsid w:val="00E14A13"/>
    <w:rsid w:val="00E2600B"/>
    <w:rsid w:val="00E60362"/>
    <w:rsid w:val="00E72695"/>
    <w:rsid w:val="00E740AF"/>
    <w:rsid w:val="00E841E6"/>
    <w:rsid w:val="00EB0ACA"/>
    <w:rsid w:val="00ED0771"/>
    <w:rsid w:val="00F1659C"/>
    <w:rsid w:val="00F33A6B"/>
    <w:rsid w:val="00F34FE7"/>
    <w:rsid w:val="00F53B5E"/>
    <w:rsid w:val="00F67F79"/>
    <w:rsid w:val="00F95A63"/>
    <w:rsid w:val="00FA3FA3"/>
    <w:rsid w:val="00FA7174"/>
    <w:rsid w:val="00FB1770"/>
    <w:rsid w:val="00FC352B"/>
    <w:rsid w:val="00FD30C8"/>
    <w:rsid w:val="00FD363B"/>
    <w:rsid w:val="00FD7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BA872"/>
  <w15:docId w15:val="{313CCB46-67C9-4432-BDD5-CB302A3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F95A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166E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0374C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rPr>
      <w:rFonts w:ascii="CG Times (WN)" w:hAnsi="CG Times (WN)"/>
      <w:noProof/>
      <w14:shadow w14:blurRad="50800" w14:dist="38100" w14:dir="2700000" w14:sx="100000" w14:sy="100000" w14:kx="0" w14:ky="0" w14:algn="tl">
        <w14:srgbClr w14:val="000000">
          <w14:alpha w14:val="60000"/>
        </w14:srgbClr>
      </w14:shadow>
    </w:rPr>
  </w:style>
  <w:style w:type="paragraph" w:customStyle="1" w:styleId="Firmenname">
    <w:name w:val="Firmenname"/>
    <w:basedOn w:val="Standard"/>
    <w:pPr>
      <w:keepLines/>
      <w:framePr w:w="2693" w:h="1133" w:hSpace="142" w:vSpace="142" w:wrap="notBeside" w:vAnchor="page" w:hAnchor="page" w:x="8506" w:y="721" w:anchorLock="1"/>
      <w:spacing w:line="200" w:lineRule="atLeast"/>
      <w:ind w:right="-120"/>
    </w:pPr>
    <w:rPr>
      <w:sz w:val="16"/>
    </w:rPr>
  </w:style>
  <w:style w:type="character" w:styleId="Seitenzahl">
    <w:name w:val="page number"/>
    <w:basedOn w:val="Absatz-Standardschriftart"/>
  </w:style>
  <w:style w:type="paragraph" w:customStyle="1" w:styleId="FormatVermerke">
    <w:name w:val="FormatVermerke"/>
    <w:basedOn w:val="Standard"/>
    <w:rsid w:val="00B24492"/>
    <w:pPr>
      <w:keepNext/>
      <w:keepLines/>
      <w:tabs>
        <w:tab w:val="left" w:pos="0"/>
      </w:tabs>
    </w:pPr>
    <w:rPr>
      <w:rFonts w:ascii="Arial" w:hAnsi="Arial"/>
      <w:kern w:val="16"/>
      <w:sz w:val="22"/>
    </w:rPr>
  </w:style>
  <w:style w:type="paragraph" w:customStyle="1" w:styleId="FormatAnschrift">
    <w:name w:val="FormatAnschrift"/>
    <w:basedOn w:val="Standard"/>
    <w:rsid w:val="000667D8"/>
    <w:rPr>
      <w:rFonts w:ascii="Arial" w:hAnsi="Arial"/>
      <w:kern w:val="16"/>
      <w:sz w:val="22"/>
    </w:rPr>
  </w:style>
  <w:style w:type="table" w:styleId="Tabellenraster">
    <w:name w:val="Table Grid"/>
    <w:basedOn w:val="NormaleTabelle"/>
    <w:rsid w:val="004226C6"/>
    <w:pPr>
      <w:spacing w:line="360" w:lineRule="auto"/>
    </w:pPr>
    <w:tblPr/>
  </w:style>
  <w:style w:type="paragraph" w:customStyle="1" w:styleId="FormatAbsender">
    <w:name w:val="FormatAbsender"/>
    <w:basedOn w:val="Standard"/>
    <w:rsid w:val="004226C6"/>
    <w:rPr>
      <w:rFonts w:ascii="Arial" w:hAnsi="Arial"/>
      <w:kern w:val="16"/>
      <w:sz w:val="16"/>
    </w:rPr>
  </w:style>
  <w:style w:type="paragraph" w:styleId="Sprechblasentext">
    <w:name w:val="Balloon Text"/>
    <w:basedOn w:val="Standard"/>
    <w:link w:val="SprechblasentextZchn"/>
    <w:rsid w:val="00060C9B"/>
    <w:rPr>
      <w:rFonts w:ascii="Tahoma" w:hAnsi="Tahoma" w:cs="Tahoma"/>
      <w:sz w:val="16"/>
      <w:szCs w:val="16"/>
    </w:rPr>
  </w:style>
  <w:style w:type="character" w:customStyle="1" w:styleId="SprechblasentextZchn">
    <w:name w:val="Sprechblasentext Zchn"/>
    <w:basedOn w:val="Absatz-Standardschriftart"/>
    <w:link w:val="Sprechblasentext"/>
    <w:rsid w:val="00060C9B"/>
    <w:rPr>
      <w:rFonts w:ascii="Tahoma" w:hAnsi="Tahoma" w:cs="Tahoma"/>
      <w:sz w:val="16"/>
      <w:szCs w:val="16"/>
    </w:rPr>
  </w:style>
  <w:style w:type="paragraph" w:customStyle="1" w:styleId="Default">
    <w:name w:val="Default"/>
    <w:rsid w:val="00CC2F52"/>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sid w:val="005C2EA9"/>
  </w:style>
  <w:style w:type="character" w:customStyle="1" w:styleId="berschrift3Zchn">
    <w:name w:val="Überschrift 3 Zchn"/>
    <w:basedOn w:val="Absatz-Standardschriftart"/>
    <w:link w:val="berschrift3"/>
    <w:rsid w:val="000374C0"/>
    <w:rPr>
      <w:rFonts w:ascii="Arial" w:hAnsi="Arial" w:cs="Arial"/>
      <w:b/>
      <w:bCs/>
      <w:sz w:val="26"/>
      <w:szCs w:val="26"/>
    </w:rPr>
  </w:style>
  <w:style w:type="paragraph" w:styleId="NurText">
    <w:name w:val="Plain Text"/>
    <w:basedOn w:val="Standard"/>
    <w:link w:val="NurTextZchn"/>
    <w:uiPriority w:val="99"/>
    <w:unhideWhenUsed/>
    <w:rsid w:val="00012C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012C1A"/>
    <w:rPr>
      <w:rFonts w:ascii="Calibri" w:eastAsiaTheme="minorHAnsi" w:hAnsi="Calibri" w:cstheme="minorBidi"/>
      <w:sz w:val="22"/>
      <w:szCs w:val="21"/>
      <w:lang w:eastAsia="en-US"/>
    </w:rPr>
  </w:style>
  <w:style w:type="character" w:customStyle="1" w:styleId="berschrift1Zchn">
    <w:name w:val="Überschrift 1 Zchn"/>
    <w:basedOn w:val="Absatz-Standardschriftart"/>
    <w:link w:val="berschrift1"/>
    <w:rsid w:val="00F95A63"/>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nhideWhenUsed/>
    <w:rsid w:val="00344D1E"/>
    <w:rPr>
      <w:color w:val="0000FF" w:themeColor="hyperlink"/>
      <w:u w:val="single"/>
    </w:rPr>
  </w:style>
  <w:style w:type="paragraph" w:styleId="Listenabsatz">
    <w:name w:val="List Paragraph"/>
    <w:basedOn w:val="Standard"/>
    <w:uiPriority w:val="34"/>
    <w:qFormat/>
    <w:rsid w:val="00896A32"/>
    <w:pPr>
      <w:ind w:left="720"/>
      <w:contextualSpacing/>
    </w:pPr>
  </w:style>
  <w:style w:type="character" w:customStyle="1" w:styleId="berschrift2Zchn">
    <w:name w:val="Überschrift 2 Zchn"/>
    <w:basedOn w:val="Absatz-Standardschriftart"/>
    <w:link w:val="berschrift2"/>
    <w:semiHidden/>
    <w:rsid w:val="00166E69"/>
    <w:rPr>
      <w:rFonts w:asciiTheme="majorHAnsi" w:eastAsiaTheme="majorEastAsia" w:hAnsiTheme="majorHAnsi" w:cstheme="majorBidi"/>
      <w:color w:val="365F91" w:themeColor="accent1" w:themeShade="BF"/>
      <w:sz w:val="26"/>
      <w:szCs w:val="26"/>
    </w:rPr>
  </w:style>
  <w:style w:type="character" w:styleId="Kommentarzeichen">
    <w:name w:val="annotation reference"/>
    <w:semiHidden/>
    <w:rsid w:val="00166E69"/>
    <w:rPr>
      <w:sz w:val="16"/>
      <w:szCs w:val="16"/>
    </w:rPr>
  </w:style>
  <w:style w:type="paragraph" w:styleId="Kommentartext">
    <w:name w:val="annotation text"/>
    <w:basedOn w:val="Standard"/>
    <w:link w:val="KommentartextZchn"/>
    <w:semiHidden/>
    <w:rsid w:val="00166E69"/>
    <w:rPr>
      <w:rFonts w:ascii="Arial" w:hAnsi="Arial"/>
      <w:lang w:eastAsia="en-US"/>
    </w:rPr>
  </w:style>
  <w:style w:type="character" w:customStyle="1" w:styleId="KommentartextZchn">
    <w:name w:val="Kommentartext Zchn"/>
    <w:basedOn w:val="Absatz-Standardschriftart"/>
    <w:link w:val="Kommentartext"/>
    <w:semiHidden/>
    <w:rsid w:val="00166E69"/>
    <w:rPr>
      <w:rFonts w:ascii="Arial" w:hAnsi="Arial"/>
      <w:lang w:eastAsia="en-US"/>
    </w:rPr>
  </w:style>
  <w:style w:type="paragraph" w:styleId="StandardWeb">
    <w:name w:val="Normal (Web)"/>
    <w:basedOn w:val="Standard"/>
    <w:uiPriority w:val="99"/>
    <w:unhideWhenUsed/>
    <w:rsid w:val="004D1EFE"/>
    <w:pPr>
      <w:spacing w:before="100" w:beforeAutospacing="1" w:after="100" w:afterAutospacing="1"/>
    </w:pPr>
    <w:rPr>
      <w:sz w:val="24"/>
      <w:szCs w:val="24"/>
    </w:rPr>
  </w:style>
  <w:style w:type="paragraph" w:styleId="Kommentarthema">
    <w:name w:val="annotation subject"/>
    <w:basedOn w:val="Kommentartext"/>
    <w:next w:val="Kommentartext"/>
    <w:link w:val="KommentarthemaZchn"/>
    <w:semiHidden/>
    <w:unhideWhenUsed/>
    <w:rsid w:val="008D545B"/>
    <w:rPr>
      <w:rFonts w:ascii="Times New Roman" w:hAnsi="Times New Roman"/>
      <w:b/>
      <w:bCs/>
      <w:lang w:eastAsia="de-DE"/>
    </w:rPr>
  </w:style>
  <w:style w:type="character" w:customStyle="1" w:styleId="KommentarthemaZchn">
    <w:name w:val="Kommentarthema Zchn"/>
    <w:basedOn w:val="KommentartextZchn"/>
    <w:link w:val="Kommentarthema"/>
    <w:semiHidden/>
    <w:rsid w:val="008D545B"/>
    <w:rPr>
      <w:rFonts w:ascii="Arial" w:hAnsi="Arial"/>
      <w:b/>
      <w:bCs/>
      <w:lang w:eastAsia="en-US"/>
    </w:rPr>
  </w:style>
  <w:style w:type="paragraph" w:styleId="berarbeitung">
    <w:name w:val="Revision"/>
    <w:hidden/>
    <w:uiPriority w:val="99"/>
    <w:semiHidden/>
    <w:rsid w:val="0084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959">
      <w:bodyDiv w:val="1"/>
      <w:marLeft w:val="0"/>
      <w:marRight w:val="0"/>
      <w:marTop w:val="0"/>
      <w:marBottom w:val="0"/>
      <w:divBdr>
        <w:top w:val="none" w:sz="0" w:space="0" w:color="auto"/>
        <w:left w:val="none" w:sz="0" w:space="0" w:color="auto"/>
        <w:bottom w:val="none" w:sz="0" w:space="0" w:color="auto"/>
        <w:right w:val="none" w:sz="0" w:space="0" w:color="auto"/>
      </w:divBdr>
    </w:div>
    <w:div w:id="964971338">
      <w:bodyDiv w:val="1"/>
      <w:marLeft w:val="0"/>
      <w:marRight w:val="0"/>
      <w:marTop w:val="0"/>
      <w:marBottom w:val="0"/>
      <w:divBdr>
        <w:top w:val="none" w:sz="0" w:space="0" w:color="auto"/>
        <w:left w:val="none" w:sz="0" w:space="0" w:color="auto"/>
        <w:bottom w:val="none" w:sz="0" w:space="0" w:color="auto"/>
        <w:right w:val="none" w:sz="0" w:space="0" w:color="auto"/>
      </w:divBdr>
    </w:div>
    <w:div w:id="1034885164">
      <w:bodyDiv w:val="1"/>
      <w:marLeft w:val="0"/>
      <w:marRight w:val="0"/>
      <w:marTop w:val="0"/>
      <w:marBottom w:val="0"/>
      <w:divBdr>
        <w:top w:val="none" w:sz="0" w:space="0" w:color="auto"/>
        <w:left w:val="none" w:sz="0" w:space="0" w:color="auto"/>
        <w:bottom w:val="none" w:sz="0" w:space="0" w:color="auto"/>
        <w:right w:val="none" w:sz="0" w:space="0" w:color="auto"/>
      </w:divBdr>
    </w:div>
    <w:div w:id="141558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7294">
          <w:marLeft w:val="0"/>
          <w:marRight w:val="0"/>
          <w:marTop w:val="0"/>
          <w:marBottom w:val="0"/>
          <w:divBdr>
            <w:top w:val="none" w:sz="0" w:space="0" w:color="auto"/>
            <w:left w:val="none" w:sz="0" w:space="0" w:color="auto"/>
            <w:bottom w:val="none" w:sz="0" w:space="0" w:color="auto"/>
            <w:right w:val="none" w:sz="0" w:space="0" w:color="auto"/>
          </w:divBdr>
        </w:div>
      </w:divsChild>
    </w:div>
    <w:div w:id="1946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jakob@stbafs.bayer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9CAE-4ABF-436D-AC31-710EC6CC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sbam</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sm-n281</dc:creator>
  <cp:lastModifiedBy>Jakob, Thomas (StBA Freising)</cp:lastModifiedBy>
  <cp:revision>39</cp:revision>
  <cp:lastPrinted>2021-02-15T08:22:00Z</cp:lastPrinted>
  <dcterms:created xsi:type="dcterms:W3CDTF">2021-03-17T13:44:00Z</dcterms:created>
  <dcterms:modified xsi:type="dcterms:W3CDTF">2022-11-21T09:32:00Z</dcterms:modified>
</cp:coreProperties>
</file>